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R4-2201406</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RLM and RLF relaxation for UE power saving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6.14</w:t>
      </w:r>
      <w:r>
        <w:rPr>
          <w:rFonts w:hint="eastAsia" w:ascii="Arial" w:hAnsi="Arial" w:eastAsia="宋体" w:cs="Arial"/>
          <w:b/>
          <w:bCs/>
          <w:sz w:val="24"/>
          <w:szCs w:val="20"/>
          <w:lang w:eastAsia="zh-CN"/>
        </w:rPr>
        <w:t>.2</w:t>
      </w:r>
      <w:r>
        <w:rPr>
          <w:rFonts w:hint="eastAsia" w:ascii="Arial" w:hAnsi="Arial" w:eastAsia="宋体" w:cs="Arial"/>
          <w:b/>
          <w:bCs/>
          <w:sz w:val="24"/>
          <w:szCs w:val="20"/>
          <w:lang w:val="en-US" w:eastAsia="zh-CN"/>
        </w:rPr>
        <w:t>.1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w:t>
      </w:r>
      <w:r>
        <w:rPr>
          <w:rFonts w:hint="eastAsia" w:eastAsia="宋体"/>
          <w:sz w:val="22"/>
          <w:lang w:val="en-US" w:eastAsia="zh-CN"/>
        </w:rPr>
        <w:t>8</w:t>
      </w:r>
      <w:r>
        <w:rPr>
          <w:rFonts w:hint="eastAsia" w:eastAsia="宋体"/>
          <w:sz w:val="22"/>
          <w:lang w:eastAsia="zh-CN"/>
        </w:rPr>
        <w:t xml:space="preserve">-e, work plan and general aspects for the new work item UE power saving enhancement were discussed. </w:t>
      </w:r>
      <w:r>
        <w:rPr>
          <w:rFonts w:hint="eastAsia" w:eastAsia="宋体"/>
          <w:sz w:val="22"/>
          <w:lang w:val="en-US" w:eastAsia="zh-CN"/>
        </w:rPr>
        <w:t xml:space="preserve">In RAN4 98-bis-e, RAN4 99-e,  RAN4 100-e and RAN4 101-e, discussions were more focused on technical issues. </w:t>
      </w:r>
      <w:r>
        <w:rPr>
          <w:rFonts w:hint="eastAsia" w:eastAsia="宋体"/>
          <w:sz w:val="22"/>
          <w:lang w:eastAsia="zh-CN"/>
        </w:rPr>
        <w:t xml:space="preserve">Technical discussions related to RLM and RLF were also triggered during </w:t>
      </w:r>
      <w:r>
        <w:rPr>
          <w:rFonts w:hint="eastAsia" w:eastAsia="宋体"/>
          <w:sz w:val="22"/>
          <w:lang w:val="en-US" w:eastAsia="zh-CN"/>
        </w:rPr>
        <w:t xml:space="preserve">last </w:t>
      </w:r>
      <w:r>
        <w:rPr>
          <w:rFonts w:hint="eastAsia" w:eastAsia="宋体"/>
          <w:sz w:val="22"/>
          <w:lang w:eastAsia="zh-CN"/>
        </w:rPr>
        <w:t>meeting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20"/>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6"/>
              <w:numPr>
                <w:ilvl w:val="0"/>
                <w:numId w:val="0"/>
              </w:numPr>
              <w:ind w:left="1008" w:hanging="1008"/>
              <w:rPr>
                <w:rFonts w:ascii="Times New Roman" w:hAnsi="Times New Roman"/>
                <w:sz w:val="24"/>
                <w:szCs w:val="24"/>
                <w:u w:val="single"/>
                <w:lang w:val="en-US"/>
              </w:rPr>
            </w:pPr>
            <w:r>
              <w:rPr>
                <w:rFonts w:ascii="Times New Roman" w:hAnsi="Times New Roman"/>
                <w:sz w:val="24"/>
                <w:szCs w:val="24"/>
                <w:u w:val="single"/>
                <w:lang w:val="en-US"/>
              </w:rPr>
              <w:t>Issue 1-1-2: UE capability for low mobility criteria?</w:t>
            </w:r>
          </w:p>
          <w:p>
            <w:pPr>
              <w:tabs>
                <w:tab w:val="left" w:pos="720"/>
              </w:tabs>
              <w:spacing w:before="100" w:beforeAutospacing="1" w:after="120" w:line="240" w:lineRule="auto"/>
              <w:rPr>
                <w:rFonts w:eastAsia="PMingLiU"/>
                <w:lang w:val="en-US" w:eastAsia="zh-TW"/>
              </w:rPr>
            </w:pPr>
            <w:r>
              <w:t>Proposals</w:t>
            </w:r>
          </w:p>
          <w:p>
            <w:pPr>
              <w:pStyle w:val="27"/>
              <w:numPr>
                <w:ilvl w:val="0"/>
                <w:numId w:val="6"/>
              </w:numPr>
              <w:tabs>
                <w:tab w:val="left" w:pos="720"/>
              </w:tabs>
              <w:overflowPunct/>
              <w:autoSpaceDE/>
              <w:autoSpaceDN/>
              <w:adjustRightInd/>
              <w:spacing w:before="100" w:beforeAutospacing="1" w:after="120" w:line="240" w:lineRule="auto"/>
              <w:ind w:firstLineChars="0"/>
              <w:textAlignment w:val="auto"/>
              <w:rPr>
                <w:bCs/>
              </w:rPr>
            </w:pPr>
            <w:r>
              <w:rPr>
                <w:bCs/>
              </w:rPr>
              <w:t xml:space="preserve">Option 1: RAN4 to introduce an UE capability on supporting low mobility criterion in Rel-17 power saving </w:t>
            </w:r>
          </w:p>
          <w:p>
            <w:pPr>
              <w:pStyle w:val="27"/>
              <w:numPr>
                <w:ilvl w:val="0"/>
                <w:numId w:val="6"/>
              </w:numPr>
              <w:tabs>
                <w:tab w:val="left" w:pos="720"/>
              </w:tabs>
              <w:overflowPunct/>
              <w:autoSpaceDE/>
              <w:autoSpaceDN/>
              <w:adjustRightInd/>
              <w:spacing w:before="100" w:beforeAutospacing="1" w:after="120" w:line="240" w:lineRule="auto"/>
              <w:ind w:firstLineChars="0"/>
              <w:textAlignment w:val="auto"/>
              <w:rPr>
                <w:bCs/>
              </w:rPr>
            </w:pPr>
            <w:r>
              <w:rPr>
                <w:bCs/>
              </w:rPr>
              <w:t>Option 2: No need to introduce an UE capability on supporting low mobility criterion in Rel-17 power saving</w:t>
            </w:r>
          </w:p>
          <w:p>
            <w:pPr>
              <w:pStyle w:val="27"/>
              <w:numPr>
                <w:ilvl w:val="0"/>
                <w:numId w:val="6"/>
              </w:numPr>
              <w:tabs>
                <w:tab w:val="left" w:pos="720"/>
              </w:tabs>
              <w:overflowPunct/>
              <w:autoSpaceDE/>
              <w:autoSpaceDN/>
              <w:adjustRightInd/>
              <w:spacing w:before="100" w:beforeAutospacing="1" w:after="120" w:line="240" w:lineRule="auto"/>
              <w:ind w:firstLineChars="0"/>
              <w:textAlignment w:val="auto"/>
              <w:rPr>
                <w:bCs/>
              </w:rPr>
            </w:pPr>
            <w:r>
              <w:rPr>
                <w:rFonts w:hint="eastAsia"/>
                <w:bCs/>
              </w:rPr>
              <w:t>Other options are not precluded.</w:t>
            </w:r>
          </w:p>
          <w:p>
            <w:pPr>
              <w:rPr>
                <w:i/>
                <w:color w:val="0070C0"/>
                <w:lang w:val="en-US" w:eastAsia="zh-CN"/>
              </w:rPr>
            </w:pPr>
          </w:p>
          <w:p>
            <w:pPr>
              <w:pStyle w:val="6"/>
              <w:numPr>
                <w:ilvl w:val="0"/>
                <w:numId w:val="0"/>
              </w:numPr>
              <w:rPr>
                <w:color w:val="000000"/>
              </w:rPr>
            </w:pPr>
            <w:r>
              <w:rPr>
                <w:rFonts w:ascii="Times New Roman" w:hAnsi="Times New Roman"/>
                <w:sz w:val="24"/>
                <w:szCs w:val="24"/>
                <w:u w:val="single"/>
                <w:lang w:val="en-US"/>
              </w:rPr>
              <w:t>Issue</w:t>
            </w:r>
            <w:r>
              <w:rPr>
                <w:rFonts w:ascii="Times New Roman" w:hAnsi="Times New Roman"/>
                <w:color w:val="000000"/>
                <w:sz w:val="24"/>
                <w:szCs w:val="24"/>
                <w:u w:val="single"/>
              </w:rPr>
              <w:t xml:space="preserve"> 1-2-B: whether the good serving cell quality criterion is mandatory to be configured, when network would like to enable RLM/BFD relaxation, assuming the </w:t>
            </w:r>
            <w:r>
              <w:rPr>
                <w:rFonts w:ascii="Times New Roman" w:hAnsi="Times New Roman"/>
                <w:sz w:val="24"/>
                <w:szCs w:val="24"/>
                <w:u w:val="single"/>
                <w:lang w:val="en-US"/>
              </w:rPr>
              <w:t>good serving cell quality</w:t>
            </w:r>
            <w:r>
              <w:rPr>
                <w:rFonts w:ascii="Times New Roman" w:hAnsi="Times New Roman"/>
                <w:color w:val="000000"/>
                <w:sz w:val="24"/>
                <w:szCs w:val="24"/>
                <w:u w:val="single"/>
              </w:rPr>
              <w:t xml:space="preserve"> criterion is </w:t>
            </w:r>
            <w:r>
              <w:rPr>
                <w:rFonts w:ascii="Times New Roman" w:hAnsi="Times New Roman"/>
                <w:b/>
                <w:color w:val="000000"/>
                <w:sz w:val="24"/>
                <w:szCs w:val="24"/>
                <w:u w:val="single"/>
              </w:rPr>
              <w:t>configurable</w:t>
            </w:r>
            <w:r>
              <w:rPr>
                <w:rFonts w:ascii="Times New Roman" w:hAnsi="Times New Roman"/>
                <w:color w:val="000000"/>
                <w:sz w:val="24"/>
                <w:szCs w:val="24"/>
                <w:u w:val="single"/>
              </w:rPr>
              <w:t>?</w:t>
            </w:r>
          </w:p>
          <w:p>
            <w:pPr>
              <w:numPr>
                <w:ilvl w:val="0"/>
                <w:numId w:val="7"/>
              </w:numPr>
              <w:spacing w:before="120" w:line="240" w:lineRule="auto"/>
              <w:ind w:left="540"/>
              <w:textAlignment w:val="center"/>
              <w:rPr>
                <w:rFonts w:ascii="Calibri Light" w:hAnsi="Calibri Light" w:cs="Calibri Light"/>
                <w:color w:val="000000"/>
                <w:szCs w:val="24"/>
              </w:rPr>
            </w:pPr>
            <w:r>
              <w:rPr>
                <w:color w:val="000000"/>
                <w:szCs w:val="24"/>
              </w:rPr>
              <w:t xml:space="preserve">Note: UE shall evaluate the good serving cell criterion if it is configured. </w:t>
            </w:r>
          </w:p>
          <w:p>
            <w:pPr>
              <w:numPr>
                <w:ilvl w:val="0"/>
                <w:numId w:val="8"/>
              </w:numPr>
              <w:spacing w:before="120" w:line="240" w:lineRule="auto"/>
              <w:ind w:left="540"/>
              <w:textAlignment w:val="center"/>
              <w:rPr>
                <w:rFonts w:ascii="Calibri Light" w:hAnsi="Calibri Light" w:cs="Calibri Light"/>
                <w:color w:val="000000"/>
                <w:szCs w:val="24"/>
              </w:rPr>
            </w:pPr>
            <w:r>
              <w:rPr>
                <w:color w:val="000000"/>
                <w:szCs w:val="24"/>
              </w:rPr>
              <w:t>Options</w:t>
            </w:r>
            <w:r>
              <w:rPr>
                <w:rFonts w:hint="eastAsia" w:ascii="PMingLiU" w:hAnsi="PMingLiU" w:eastAsia="PMingLiU"/>
                <w:color w:val="000000"/>
                <w:szCs w:val="24"/>
                <w:lang w:eastAsia="zh-TW"/>
              </w:rPr>
              <w:t xml:space="preserve">: </w:t>
            </w:r>
          </w:p>
          <w:p>
            <w:pPr>
              <w:numPr>
                <w:ilvl w:val="1"/>
                <w:numId w:val="7"/>
              </w:numPr>
              <w:spacing w:before="120" w:line="240" w:lineRule="auto"/>
              <w:ind w:left="1080"/>
              <w:textAlignment w:val="center"/>
              <w:rPr>
                <w:color w:val="000000"/>
                <w:szCs w:val="24"/>
              </w:rPr>
            </w:pPr>
            <w:r>
              <w:rPr>
                <w:color w:val="000000"/>
                <w:szCs w:val="24"/>
              </w:rPr>
              <w:t>Option 1: No. The criterion is NOT mandatory to be configured to enable RLM/BFD relaxation (OPPO, [Nokia], ZTE, Ericsson</w:t>
            </w:r>
            <w:r>
              <w:rPr>
                <w:rFonts w:eastAsia="PMingLiU"/>
                <w:lang w:eastAsia="zh-TW"/>
              </w:rPr>
              <w:t>, Nokia, Ericsson, Apple</w:t>
            </w:r>
            <w:r>
              <w:rPr>
                <w:color w:val="000000"/>
                <w:szCs w:val="24"/>
              </w:rPr>
              <w:t>)</w:t>
            </w:r>
          </w:p>
          <w:p>
            <w:pPr>
              <w:numPr>
                <w:ilvl w:val="2"/>
                <w:numId w:val="7"/>
              </w:numPr>
              <w:spacing w:before="120" w:line="240" w:lineRule="auto"/>
              <w:ind w:left="1620"/>
              <w:textAlignment w:val="center"/>
              <w:rPr>
                <w:color w:val="000000"/>
                <w:szCs w:val="24"/>
              </w:rPr>
            </w:pPr>
            <w:r>
              <w:rPr>
                <w:color w:val="000000"/>
                <w:szCs w:val="24"/>
              </w:rPr>
              <w:t>Note: if the criteria is not configured, the good serving cell quality state can be determined by network implementation</w:t>
            </w:r>
          </w:p>
          <w:p>
            <w:pPr>
              <w:rPr>
                <w:i/>
                <w:color w:val="0070C0"/>
                <w:lang w:val="en-US" w:eastAsia="zh-CN"/>
              </w:rPr>
            </w:pPr>
            <w:r>
              <w:rPr>
                <w:color w:val="000000"/>
                <w:szCs w:val="24"/>
              </w:rPr>
              <w:t xml:space="preserve">Option 2: Yes. The criterion is mandatory to be configured to enable RLM/BFD relaxation. (CATT, MTK, Huawei, Intel, CMCC, </w:t>
            </w:r>
            <w:r>
              <w:rPr>
                <w:rFonts w:eastAsia="PMingLiU"/>
                <w:lang w:eastAsia="zh-TW"/>
              </w:rPr>
              <w:t>Qualcomm, vivo, Xiaomi</w:t>
            </w:r>
            <w:r>
              <w:rPr>
                <w:color w:val="000000"/>
                <w:szCs w:val="24"/>
              </w:rPr>
              <w:t>)</w:t>
            </w:r>
          </w:p>
          <w:p>
            <w:pPr>
              <w:rPr>
                <w:rFonts w:eastAsia="PMingLiU"/>
                <w:lang w:eastAsia="zh-TW"/>
              </w:rPr>
            </w:pPr>
          </w:p>
          <w:p>
            <w:pPr>
              <w:pStyle w:val="6"/>
              <w:numPr>
                <w:ilvl w:val="0"/>
                <w:numId w:val="0"/>
              </w:numPr>
              <w:ind w:left="1008" w:hanging="1008"/>
              <w:rPr>
                <w:rFonts w:ascii="Times New Roman" w:hAnsi="Times New Roman"/>
                <w:b/>
                <w:sz w:val="20"/>
                <w:szCs w:val="20"/>
                <w:u w:val="single"/>
                <w:shd w:val="pct10" w:color="auto" w:fill="FFFFFF"/>
              </w:rPr>
            </w:pPr>
            <w:r>
              <w:rPr>
                <w:rFonts w:ascii="Times New Roman" w:hAnsi="Times New Roman"/>
                <w:b/>
                <w:sz w:val="20"/>
                <w:szCs w:val="20"/>
                <w:u w:val="single"/>
              </w:rPr>
              <w:t>Issue 4-1: Exiting relaxation criteria</w:t>
            </w:r>
          </w:p>
          <w:p>
            <w:pPr>
              <w:spacing w:after="120"/>
              <w:rPr>
                <w:rFonts w:eastAsia="PMingLiU"/>
                <w:bCs/>
                <w:color w:val="000000"/>
                <w:lang w:eastAsia="zh-TW"/>
              </w:rPr>
            </w:pPr>
            <w:r>
              <w:t>Proposals</w:t>
            </w:r>
          </w:p>
          <w:p>
            <w:pPr>
              <w:numPr>
                <w:ilvl w:val="0"/>
                <w:numId w:val="9"/>
              </w:numPr>
              <w:spacing w:before="100" w:beforeAutospacing="1" w:after="0" w:line="256" w:lineRule="auto"/>
              <w:textAlignment w:val="center"/>
            </w:pPr>
            <w:r>
              <w:rPr>
                <w:rFonts w:eastAsia="PMingLiU"/>
                <w:lang w:eastAsia="zh-TW"/>
              </w:rPr>
              <w:t xml:space="preserve">Option 1: No additional criteria are needed, previous agreement from 98-e-bis and 99-e-bis are sufficient. </w:t>
            </w:r>
            <w:r>
              <w:rPr>
                <w:bCs/>
              </w:rPr>
              <w:t xml:space="preserve"> </w:t>
            </w:r>
          </w:p>
          <w:p>
            <w:pPr>
              <w:numPr>
                <w:ilvl w:val="0"/>
                <w:numId w:val="9"/>
              </w:numPr>
              <w:spacing w:before="100" w:beforeAutospacing="1" w:after="0" w:line="256" w:lineRule="auto"/>
              <w:textAlignment w:val="center"/>
            </w:pPr>
            <w:r>
              <w:t xml:space="preserve">Option 2: Set exit threshold as entering threshold with a hysteresis value. </w:t>
            </w:r>
          </w:p>
          <w:p>
            <w:pPr>
              <w:numPr>
                <w:ilvl w:val="1"/>
                <w:numId w:val="9"/>
              </w:numPr>
              <w:spacing w:before="100" w:beforeAutospacing="1" w:after="0" w:line="256" w:lineRule="auto"/>
              <w:textAlignment w:val="center"/>
            </w:pPr>
            <w:r>
              <w:t xml:space="preserve">FFS the exit threshold is configurable. </w:t>
            </w:r>
          </w:p>
          <w:p>
            <w:pPr>
              <w:numPr>
                <w:ilvl w:val="0"/>
                <w:numId w:val="9"/>
              </w:numPr>
              <w:spacing w:before="100" w:beforeAutospacing="1" w:after="0" w:line="256" w:lineRule="auto"/>
              <w:textAlignment w:val="center"/>
              <w:rPr>
                <w:rFonts w:eastAsia="PMingLiU"/>
                <w:szCs w:val="24"/>
                <w:lang w:eastAsia="zh-CN"/>
              </w:rPr>
            </w:pPr>
            <w:r>
              <w:t>Option 3: Use Q</w:t>
            </w:r>
            <w:r>
              <w:rPr>
                <w:vertAlign w:val="subscript"/>
              </w:rPr>
              <w:t>out</w:t>
            </w:r>
            <w:r>
              <w:t xml:space="preserve"> as exit threshold i.e. the UE will exit from relaxation mode when OOS is detected. </w:t>
            </w:r>
          </w:p>
        </w:tc>
      </w:tr>
    </w:tbl>
    <w:p>
      <w:pPr>
        <w:pStyle w:val="37"/>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9"/>
        <w:jc w:val="both"/>
        <w:rPr>
          <w:lang w:val="en-US" w:eastAsia="zh-CN"/>
        </w:rPr>
      </w:pPr>
      <w:r>
        <w:t>2</w:t>
      </w:r>
      <w:r>
        <w:tab/>
      </w:r>
      <w:r>
        <w:rPr>
          <w:rFonts w:hint="eastAsia"/>
          <w:lang w:val="en-US" w:eastAsia="zh-CN"/>
        </w:rPr>
        <w:t>Discussions</w:t>
      </w:r>
    </w:p>
    <w:p>
      <w:pPr>
        <w:rPr>
          <w:rFonts w:eastAsia="宋体"/>
          <w:sz w:val="22"/>
          <w:lang w:eastAsia="zh-CN"/>
        </w:rPr>
      </w:pPr>
      <w:r>
        <w:rPr>
          <w:rFonts w:hint="eastAsia" w:eastAsia="宋体"/>
          <w:sz w:val="22"/>
          <w:lang w:eastAsia="zh-CN"/>
        </w:rPr>
        <w:t>We give our views on the above issues one by one.</w:t>
      </w:r>
    </w:p>
    <w:p>
      <w:pPr>
        <w:spacing w:after="120"/>
        <w:rPr>
          <w:b/>
          <w:sz w:val="22"/>
          <w:szCs w:val="22"/>
          <w:u w:val="single"/>
          <w:lang w:val="en-US"/>
        </w:rPr>
      </w:pPr>
      <w:r>
        <w:rPr>
          <w:rFonts w:ascii="Times New Roman" w:hAnsi="Times New Roman"/>
          <w:b/>
          <w:bCs/>
          <w:sz w:val="22"/>
          <w:szCs w:val="22"/>
          <w:u w:val="single"/>
          <w:lang w:val="en-US"/>
        </w:rPr>
        <w:t>Issue 1-1-2: UE capability for low mobility criteria?</w:t>
      </w:r>
    </w:p>
    <w:p>
      <w:pPr>
        <w:pStyle w:val="37"/>
        <w:numPr>
          <w:ilvl w:val="0"/>
          <w:numId w:val="0"/>
        </w:numPr>
        <w:ind w:leftChars="0"/>
        <w:rPr>
          <w:rFonts w:hint="default" w:eastAsia="宋体"/>
          <w:b w:val="0"/>
          <w:bCs/>
          <w:sz w:val="22"/>
          <w:szCs w:val="22"/>
          <w:u w:val="none"/>
          <w:lang w:val="en-US" w:eastAsia="zh-CN"/>
        </w:rPr>
      </w:pPr>
      <w:r>
        <w:rPr>
          <w:rFonts w:hint="eastAsia" w:eastAsia="宋体"/>
          <w:b w:val="0"/>
          <w:bCs/>
          <w:sz w:val="22"/>
          <w:szCs w:val="22"/>
          <w:u w:val="none"/>
          <w:lang w:val="en-US" w:eastAsia="zh-CN"/>
        </w:rPr>
        <w:t>Here we think a new UE capability to indicate whether the UE can support R17 power saving as an entire feature is more appropriate. If we are having this low mobility criteria, are we going to later on introduce a new UE capability for good serving cell quality measurement? Since RLM/BFD relaxation is performed when both good cell quality and low mobility criteria are satisfied, we propose to have a single capability indicator on whether the UE supports R17 RLM/BFD power saving scheme.</w:t>
      </w:r>
    </w:p>
    <w:p>
      <w:pPr>
        <w:pStyle w:val="37"/>
        <w:rPr>
          <w:rFonts w:hint="eastAsia" w:eastAsia="宋体"/>
          <w:b/>
          <w:sz w:val="22"/>
          <w:szCs w:val="22"/>
          <w:u w:val="single"/>
          <w:lang w:val="en-US" w:eastAsia="zh-CN"/>
        </w:rPr>
      </w:pPr>
      <w:r>
        <w:rPr>
          <w:rFonts w:hint="eastAsia" w:eastAsia="宋体"/>
          <w:sz w:val="22"/>
          <w:lang w:val="en-US" w:eastAsia="zh-CN"/>
        </w:rPr>
        <w:t>Have a single capability indicator on whether the UE supports R17 RLM/BFD power saving scheme.</w:t>
      </w:r>
    </w:p>
    <w:p>
      <w:pPr>
        <w:spacing w:after="120"/>
        <w:rPr>
          <w:rFonts w:hint="eastAsia" w:eastAsia="宋体"/>
          <w:b/>
          <w:sz w:val="22"/>
          <w:szCs w:val="22"/>
          <w:u w:val="single"/>
          <w:lang w:val="en-US" w:eastAsia="zh-CN"/>
        </w:rPr>
      </w:pPr>
    </w:p>
    <w:p>
      <w:pPr>
        <w:spacing w:after="120"/>
        <w:rPr>
          <w:b/>
          <w:sz w:val="22"/>
          <w:szCs w:val="22"/>
          <w:u w:val="single"/>
          <w:lang w:val="en-US"/>
        </w:rPr>
      </w:pPr>
      <w:r>
        <w:rPr>
          <w:rFonts w:ascii="Times New Roman" w:hAnsi="Times New Roman"/>
          <w:b/>
          <w:bCs/>
          <w:sz w:val="22"/>
          <w:szCs w:val="22"/>
          <w:u w:val="single"/>
          <w:lang w:val="en-US"/>
        </w:rPr>
        <w:t>Issue</w:t>
      </w:r>
      <w:r>
        <w:rPr>
          <w:rFonts w:ascii="Times New Roman" w:hAnsi="Times New Roman"/>
          <w:b/>
          <w:bCs/>
          <w:color w:val="000000"/>
          <w:sz w:val="22"/>
          <w:szCs w:val="22"/>
          <w:u w:val="single"/>
        </w:rPr>
        <w:t xml:space="preserve"> 1-2-B: whether the good serving cell quality criterion is mandatory to be configured, when network would like to enable RLM/BFD relaxation, assuming the </w:t>
      </w:r>
      <w:r>
        <w:rPr>
          <w:rFonts w:ascii="Times New Roman" w:hAnsi="Times New Roman"/>
          <w:b/>
          <w:bCs/>
          <w:sz w:val="22"/>
          <w:szCs w:val="22"/>
          <w:u w:val="single"/>
          <w:lang w:val="en-US"/>
        </w:rPr>
        <w:t>good serving cell quality</w:t>
      </w:r>
      <w:r>
        <w:rPr>
          <w:rFonts w:ascii="Times New Roman" w:hAnsi="Times New Roman"/>
          <w:b/>
          <w:bCs/>
          <w:color w:val="000000"/>
          <w:sz w:val="22"/>
          <w:szCs w:val="22"/>
          <w:u w:val="single"/>
        </w:rPr>
        <w:t xml:space="preserve"> criterion is configurable?</w:t>
      </w:r>
    </w:p>
    <w:p>
      <w:pPr>
        <w:spacing w:after="120"/>
        <w:rPr>
          <w:rFonts w:hint="default" w:eastAsia="宋体"/>
          <w:b w:val="0"/>
          <w:bCs w:val="0"/>
          <w:sz w:val="22"/>
          <w:szCs w:val="22"/>
          <w:u w:val="none"/>
          <w:lang w:val="en-US" w:eastAsia="zh-CN"/>
        </w:rPr>
      </w:pPr>
      <w:r>
        <w:rPr>
          <w:rFonts w:hint="eastAsia" w:eastAsia="宋体"/>
          <w:b w:val="0"/>
          <w:bCs/>
          <w:sz w:val="22"/>
          <w:szCs w:val="22"/>
          <w:u w:val="none"/>
          <w:lang w:val="en-US" w:eastAsia="zh-CN"/>
        </w:rPr>
        <w:t>First of all we should n</w:t>
      </w:r>
      <w:r>
        <w:rPr>
          <w:rFonts w:hint="eastAsia" w:eastAsia="宋体"/>
          <w:b w:val="0"/>
          <w:bCs w:val="0"/>
          <w:sz w:val="22"/>
          <w:szCs w:val="22"/>
          <w:u w:val="none"/>
          <w:lang w:val="en-US" w:eastAsia="zh-CN"/>
        </w:rPr>
        <w:t>ote that in RAN4, we also very seldom put restrictions on network behavior. Thus, no such restriction shall be captured in RAN4 spec regarding NW behavior.</w:t>
      </w:r>
    </w:p>
    <w:p>
      <w:pPr>
        <w:spacing w:after="120"/>
        <w:rPr>
          <w:rFonts w:hint="eastAsia" w:eastAsia="宋体"/>
          <w:b w:val="0"/>
          <w:bCs w:val="0"/>
          <w:sz w:val="22"/>
          <w:szCs w:val="22"/>
          <w:u w:val="none"/>
          <w:lang w:val="en-US" w:eastAsia="zh-CN"/>
        </w:rPr>
      </w:pPr>
      <w:r>
        <w:rPr>
          <w:rFonts w:hint="eastAsia" w:eastAsia="宋体"/>
          <w:b/>
          <w:bCs/>
          <w:sz w:val="22"/>
          <w:szCs w:val="22"/>
          <w:u w:val="none"/>
          <w:lang w:val="en-US" w:eastAsia="zh-CN"/>
        </w:rPr>
        <w:t>Observation 1:</w:t>
      </w:r>
      <w:r>
        <w:rPr>
          <w:rFonts w:hint="eastAsia" w:eastAsia="宋体"/>
          <w:b w:val="0"/>
          <w:bCs w:val="0"/>
          <w:sz w:val="22"/>
          <w:szCs w:val="22"/>
          <w:u w:val="none"/>
          <w:lang w:val="en-US" w:eastAsia="zh-CN"/>
        </w:rPr>
        <w:t xml:space="preserve"> RAN4 specifications don</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t usually put restrictions on network behavior.</w:t>
      </w:r>
    </w:p>
    <w:p>
      <w:pPr>
        <w:spacing w:after="120"/>
        <w:rPr>
          <w:rFonts w:hint="default" w:eastAsia="宋体"/>
          <w:b w:val="0"/>
          <w:bCs w:val="0"/>
          <w:sz w:val="22"/>
          <w:szCs w:val="22"/>
          <w:u w:val="none"/>
          <w:lang w:val="en-US" w:eastAsia="zh-CN"/>
        </w:rPr>
      </w:pPr>
      <w:r>
        <w:rPr>
          <w:rFonts w:hint="eastAsia" w:eastAsia="宋体"/>
          <w:b w:val="0"/>
          <w:bCs w:val="0"/>
          <w:sz w:val="22"/>
          <w:szCs w:val="22"/>
          <w:u w:val="none"/>
          <w:lang w:val="en-US" w:eastAsia="zh-CN"/>
        </w:rPr>
        <w:t xml:space="preserve">However, after looking at the argument from both sides, it seems that companies are not perfectly on the same page. The question here is conditioned on </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if the network would like to enable RLM/BFD relaxation</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 and it was already agreed that such relaxation could only be done when both good serving cell condition and low mobility criterion is met, so configuring the good serving cell criterion is a must. With this being said, we don</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t quite understand why this issue needs to be discussed, since we already have the previous agreement. Thus, we propose to stick to previous agreement.</w:t>
      </w:r>
    </w:p>
    <w:p>
      <w:pPr>
        <w:pStyle w:val="37"/>
        <w:rPr>
          <w:rFonts w:hint="eastAsia" w:eastAsia="宋体"/>
          <w:b/>
          <w:sz w:val="22"/>
          <w:szCs w:val="22"/>
          <w:u w:val="single"/>
          <w:lang w:val="en-US" w:eastAsia="zh-CN"/>
        </w:rPr>
      </w:pPr>
      <w:r>
        <w:rPr>
          <w:rFonts w:hint="eastAsia" w:eastAsia="宋体"/>
          <w:sz w:val="22"/>
          <w:lang w:val="en-US" w:eastAsia="zh-CN"/>
        </w:rPr>
        <w:t>Stick to previous agreement that R17 RLM/BFD relaxation could only be done when both good serving cell condition and low mobility criterion are met.</w:t>
      </w:r>
    </w:p>
    <w:p>
      <w:pPr>
        <w:pStyle w:val="37"/>
        <w:rPr>
          <w:rFonts w:hint="eastAsia" w:eastAsia="宋体"/>
          <w:b/>
          <w:sz w:val="22"/>
          <w:szCs w:val="22"/>
          <w:u w:val="single"/>
          <w:lang w:val="en-US" w:eastAsia="zh-CN"/>
        </w:rPr>
      </w:pPr>
      <w:r>
        <w:rPr>
          <w:rFonts w:hint="eastAsia" w:eastAsia="宋体"/>
          <w:sz w:val="22"/>
          <w:lang w:val="en-US" w:eastAsia="zh-CN"/>
        </w:rPr>
        <w:t>Do not impose any restriction to the NW behavior in the spec, as this is not technically useful.</w:t>
      </w:r>
    </w:p>
    <w:p>
      <w:pPr>
        <w:rPr>
          <w:rFonts w:hint="eastAsia" w:eastAsia="宋体"/>
          <w:sz w:val="22"/>
          <w:szCs w:val="22"/>
          <w:lang w:val="en-US" w:eastAsia="zh-CN"/>
        </w:rPr>
      </w:pPr>
    </w:p>
    <w:p>
      <w:pPr>
        <w:rPr>
          <w:rFonts w:ascii="Times New Roman" w:hAnsi="Times New Roman"/>
          <w:b/>
          <w:sz w:val="20"/>
          <w:szCs w:val="20"/>
          <w:u w:val="single"/>
        </w:rPr>
      </w:pPr>
      <w:r>
        <w:rPr>
          <w:rFonts w:ascii="Times New Roman" w:hAnsi="Times New Roman"/>
          <w:b/>
          <w:sz w:val="20"/>
          <w:szCs w:val="20"/>
          <w:u w:val="single"/>
        </w:rPr>
        <w:t>Issue 4-1: Exiting relaxation criteria</w:t>
      </w:r>
    </w:p>
    <w:p>
      <w:pPr>
        <w:rPr>
          <w:rFonts w:hint="default" w:eastAsia="宋体"/>
          <w:sz w:val="22"/>
          <w:szCs w:val="22"/>
          <w:lang w:val="en-US" w:eastAsia="zh-CN"/>
        </w:rPr>
      </w:pPr>
      <w:r>
        <w:rPr>
          <w:rFonts w:hint="eastAsia" w:eastAsia="宋体"/>
          <w:sz w:val="22"/>
          <w:szCs w:val="22"/>
          <w:lang w:val="en-US" w:eastAsia="zh-CN"/>
        </w:rPr>
        <w:t>Here we hold a similar position as last meeting, that the UE shall exit relaxation mode when the radio link quality of the serving cell is worse than a certain threshold, which can be set to Qout. The threshold can be configured by network with a small margin. This means we support Option 3 in the WF.</w:t>
      </w:r>
    </w:p>
    <w:p>
      <w:pPr>
        <w:pStyle w:val="37"/>
        <w:rPr>
          <w:rFonts w:hint="default" w:eastAsia="宋体"/>
          <w:sz w:val="22"/>
          <w:szCs w:val="22"/>
          <w:lang w:val="en-US" w:eastAsia="zh-CN"/>
        </w:rPr>
      </w:pPr>
      <w:r>
        <w:rPr>
          <w:rFonts w:hint="eastAsia" w:eastAsia="宋体"/>
          <w:sz w:val="22"/>
          <w:szCs w:val="22"/>
          <w:lang w:val="en-US" w:eastAsia="zh-CN"/>
        </w:rPr>
        <w:t>The UE shall exit relaxation mode when the radio link quality of the serving cell is worse than a certain threshold (</w:t>
      </w:r>
      <w:r>
        <w:t>Th</w:t>
      </w:r>
      <w:r>
        <w:rPr>
          <w:vertAlign w:val="subscript"/>
        </w:rPr>
        <w:t>exit</w:t>
      </w:r>
      <w:r>
        <w:t xml:space="preserve"> </w:t>
      </w:r>
      <w:r>
        <w:rPr>
          <w:rFonts w:hint="eastAsia" w:eastAsia="宋体"/>
          <w:lang w:val="en-US" w:eastAsia="zh-CN"/>
        </w:rPr>
        <w:t xml:space="preserve">= </w:t>
      </w:r>
      <w:r>
        <w:t>Qout</w:t>
      </w:r>
      <w:r>
        <w:rPr>
          <w:rFonts w:hint="eastAsia" w:eastAsia="宋体"/>
          <w:lang w:val="en-US" w:eastAsia="zh-CN"/>
        </w:rPr>
        <w:t>).</w:t>
      </w:r>
    </w:p>
    <w:p>
      <w:pPr>
        <w:pStyle w:val="29"/>
        <w:ind w:left="0" w:leftChars="0" w:firstLine="0" w:firstLineChars="0"/>
        <w:jc w:val="both"/>
      </w:pPr>
      <w:r>
        <w:rPr>
          <w:rFonts w:hint="eastAsia"/>
          <w:lang w:val="en-US" w:eastAsia="zh-CN"/>
        </w:rPr>
        <w:t>3</w:t>
      </w:r>
      <w:r>
        <w:tab/>
      </w:r>
      <w:r>
        <w:t>Conclusion</w:t>
      </w:r>
    </w:p>
    <w:p>
      <w:pPr>
        <w:rPr>
          <w:rFonts w:hint="eastAsia" w:eastAsia="宋体"/>
          <w:b/>
          <w:bCs w:val="0"/>
          <w:sz w:val="22"/>
          <w:lang w:val="en-US" w:eastAsia="zh-CN"/>
        </w:rPr>
      </w:pPr>
      <w:r>
        <w:rPr>
          <w:rFonts w:hint="eastAsia"/>
          <w:b/>
          <w:bCs w:val="0"/>
          <w:sz w:val="22"/>
          <w:lang w:eastAsia="zh-CN"/>
        </w:rPr>
        <w:t xml:space="preserve">Proposal 1: </w:t>
      </w:r>
      <w:r>
        <w:rPr>
          <w:rFonts w:hint="eastAsia" w:eastAsia="宋体"/>
          <w:b/>
          <w:bCs w:val="0"/>
          <w:sz w:val="22"/>
          <w:lang w:val="en-US" w:eastAsia="zh-CN"/>
        </w:rPr>
        <w:t>Have a single capability indicator on whether the UE supports R17 RLM/BFD power saving scheme.</w:t>
      </w:r>
    </w:p>
    <w:p>
      <w:pPr>
        <w:spacing w:after="120"/>
        <w:rPr>
          <w:rFonts w:hint="eastAsia" w:eastAsia="宋体"/>
          <w:b/>
          <w:bCs w:val="0"/>
          <w:sz w:val="22"/>
          <w:lang w:val="en-US" w:eastAsia="zh-CN"/>
        </w:rPr>
      </w:pPr>
      <w:r>
        <w:rPr>
          <w:rFonts w:hint="eastAsia" w:eastAsia="宋体"/>
          <w:b/>
          <w:bCs/>
          <w:sz w:val="22"/>
          <w:szCs w:val="22"/>
          <w:u w:val="none"/>
          <w:lang w:val="en-US" w:eastAsia="zh-CN"/>
        </w:rPr>
        <w:t>Observation 1:</w:t>
      </w:r>
      <w:r>
        <w:rPr>
          <w:rFonts w:hint="eastAsia" w:eastAsia="宋体"/>
          <w:b w:val="0"/>
          <w:bCs w:val="0"/>
          <w:sz w:val="22"/>
          <w:szCs w:val="22"/>
          <w:u w:val="none"/>
          <w:lang w:val="en-US" w:eastAsia="zh-CN"/>
        </w:rPr>
        <w:t xml:space="preserve"> RAN4 specifications don</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t usually put restrictions on network behavior.</w:t>
      </w:r>
    </w:p>
    <w:p>
      <w:pPr>
        <w:pStyle w:val="37"/>
        <w:numPr>
          <w:ilvl w:val="0"/>
          <w:numId w:val="0"/>
        </w:numPr>
        <w:rPr>
          <w:b/>
          <w:bCs w:val="0"/>
          <w:lang w:eastAsia="zh-CN"/>
        </w:rPr>
      </w:pPr>
      <w:r>
        <w:rPr>
          <w:rFonts w:hint="eastAsia"/>
          <w:b/>
          <w:bCs w:val="0"/>
          <w:szCs w:val="22"/>
          <w:lang w:eastAsia="zh-CN"/>
        </w:rPr>
        <w:t xml:space="preserve">Proposal 2: </w:t>
      </w:r>
      <w:r>
        <w:rPr>
          <w:rFonts w:hint="eastAsia" w:eastAsia="宋体"/>
          <w:sz w:val="22"/>
          <w:lang w:val="en-US" w:eastAsia="zh-CN"/>
        </w:rPr>
        <w:t xml:space="preserve">Stick to previous agreement that R17 RLM/BFD relaxation could only be done when both </w:t>
      </w:r>
      <w:r>
        <w:rPr>
          <w:rFonts w:hint="eastAsia" w:eastAsia="宋体"/>
          <w:b/>
          <w:bCs w:val="0"/>
          <w:sz w:val="22"/>
          <w:lang w:val="en-US" w:eastAsia="zh-CN"/>
        </w:rPr>
        <w:t>good serving cell condition and low mobility criterion are met.</w:t>
      </w:r>
    </w:p>
    <w:p>
      <w:pPr>
        <w:rPr>
          <w:b/>
          <w:bCs w:val="0"/>
          <w:lang w:eastAsia="zh-CN"/>
        </w:rPr>
      </w:pPr>
      <w:r>
        <w:rPr>
          <w:rFonts w:hint="eastAsia"/>
          <w:b/>
          <w:bCs w:val="0"/>
          <w:sz w:val="22"/>
          <w:lang w:eastAsia="zh-CN"/>
        </w:rPr>
        <w:t xml:space="preserve">Proposal 3: </w:t>
      </w:r>
      <w:r>
        <w:rPr>
          <w:rFonts w:hint="eastAsia" w:eastAsia="宋体"/>
          <w:b/>
          <w:bCs w:val="0"/>
          <w:sz w:val="22"/>
          <w:lang w:val="en-US" w:eastAsia="zh-CN"/>
        </w:rPr>
        <w:t>Do not impose any restriction to the NW behavior in the spec, as this is not technically useful.</w:t>
      </w:r>
    </w:p>
    <w:p>
      <w:pPr>
        <w:rPr>
          <w:rFonts w:hint="eastAsia" w:eastAsia="宋体"/>
          <w:b/>
          <w:bCs w:val="0"/>
          <w:lang w:val="en-US" w:eastAsia="zh-CN"/>
        </w:rPr>
      </w:pPr>
      <w:r>
        <w:rPr>
          <w:rFonts w:hint="eastAsia"/>
          <w:b/>
          <w:bCs w:val="0"/>
          <w:sz w:val="22"/>
          <w:lang w:eastAsia="zh-CN"/>
        </w:rPr>
        <w:t xml:space="preserve">Proposal 4: </w:t>
      </w:r>
      <w:r>
        <w:rPr>
          <w:rFonts w:hint="eastAsia" w:eastAsia="宋体"/>
          <w:b/>
          <w:bCs w:val="0"/>
          <w:sz w:val="22"/>
          <w:szCs w:val="22"/>
          <w:lang w:val="en-US" w:eastAsia="zh-CN"/>
        </w:rPr>
        <w:t>The UE shall exit relaxation mode when the radio link quality of the serving cell is worse than a certain threshold (</w:t>
      </w:r>
      <w:r>
        <w:rPr>
          <w:b/>
          <w:bCs w:val="0"/>
        </w:rPr>
        <w:t>Th</w:t>
      </w:r>
      <w:r>
        <w:rPr>
          <w:b/>
          <w:bCs w:val="0"/>
          <w:vertAlign w:val="subscript"/>
        </w:rPr>
        <w:t>exit</w:t>
      </w:r>
      <w:r>
        <w:rPr>
          <w:b/>
          <w:bCs w:val="0"/>
        </w:rPr>
        <w:t xml:space="preserve"> </w:t>
      </w:r>
      <w:r>
        <w:rPr>
          <w:rFonts w:hint="eastAsia" w:eastAsia="宋体"/>
          <w:b/>
          <w:bCs w:val="0"/>
          <w:lang w:val="en-US" w:eastAsia="zh-CN"/>
        </w:rPr>
        <w:t xml:space="preserve">= </w:t>
      </w:r>
      <w:r>
        <w:rPr>
          <w:b/>
          <w:bCs w:val="0"/>
        </w:rPr>
        <w:t>Qout</w:t>
      </w:r>
      <w:r>
        <w:rPr>
          <w:rFonts w:hint="eastAsia" w:eastAsia="宋体"/>
          <w:b/>
          <w:bCs w:val="0"/>
          <w:lang w:val="en-US" w:eastAsia="zh-CN"/>
        </w:rPr>
        <w:t>).</w:t>
      </w:r>
    </w:p>
    <w:p>
      <w:pPr>
        <w:pStyle w:val="29"/>
        <w:jc w:val="both"/>
      </w:pPr>
      <w:r>
        <w:t>References</w:t>
      </w:r>
    </w:p>
    <w:p>
      <w:pPr>
        <w:numPr>
          <w:ilvl w:val="0"/>
          <w:numId w:val="10"/>
        </w:numPr>
        <w:overflowPunct w:val="0"/>
        <w:autoSpaceDE w:val="0"/>
        <w:autoSpaceDN w:val="0"/>
        <w:adjustRightInd w:val="0"/>
        <w:spacing w:after="120" w:line="240" w:lineRule="auto"/>
        <w:jc w:val="both"/>
        <w:textAlignment w:val="baseline"/>
        <w:rPr>
          <w:rFonts w:eastAsia="宋体"/>
          <w:sz w:val="22"/>
          <w:szCs w:val="22"/>
          <w:lang w:eastAsia="zh-CN"/>
        </w:rPr>
      </w:pPr>
      <w:r>
        <w:rPr>
          <w:rFonts w:hint="eastAsia" w:eastAsia="宋体"/>
          <w:sz w:val="22"/>
          <w:szCs w:val="22"/>
          <w:lang w:eastAsia="zh-CN"/>
        </w:rPr>
        <w:t>R4-21</w:t>
      </w:r>
      <w:r>
        <w:rPr>
          <w:rFonts w:hint="eastAsia" w:eastAsia="宋体"/>
          <w:sz w:val="22"/>
          <w:szCs w:val="22"/>
          <w:lang w:val="en-US" w:eastAsia="zh-CN"/>
        </w:rPr>
        <w:t>20313</w:t>
      </w:r>
      <w:r>
        <w:rPr>
          <w:rFonts w:hint="eastAsia" w:eastAsia="宋体"/>
          <w:sz w:val="22"/>
          <w:szCs w:val="22"/>
          <w:lang w:eastAsia="zh-CN"/>
        </w:rPr>
        <w:t>, WF on RLM/BFD relaxation for UE Power Saving enhancements, MediaTek Inc.</w:t>
      </w:r>
    </w:p>
    <w:p>
      <w:pPr>
        <w:numPr>
          <w:ilvl w:val="0"/>
          <w:numId w:val="10"/>
        </w:numPr>
        <w:overflowPunct w:val="0"/>
        <w:autoSpaceDE w:val="0"/>
        <w:autoSpaceDN w:val="0"/>
        <w:adjustRightInd w:val="0"/>
        <w:spacing w:after="120" w:line="240" w:lineRule="auto"/>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Arial Unicode MS">
    <w:altName w:val="Arial"/>
    <w:panose1 w:val="020B0604020202020204"/>
    <w:charset w:val="88"/>
    <w:family w:val="swiss"/>
    <w:pitch w:val="default"/>
    <w:sig w:usb0="00000000" w:usb1="00000000" w:usb2="0000003F" w:usb3="00000000" w:csb0="003F01FF" w:csb1="00000000"/>
  </w:font>
  <w:font w:name="MS Mincho">
    <w:panose1 w:val="02020609040205080304"/>
    <w:charset w:val="80"/>
    <w:family w:val="roma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7BD4"/>
    <w:multiLevelType w:val="multilevel"/>
    <w:tmpl w:val="026F7BD4"/>
    <w:lvl w:ilvl="0" w:tentative="0">
      <w:start w:val="1"/>
      <w:numFmt w:val="bullet"/>
      <w:lvlText w:val=""/>
      <w:lvlJc w:val="left"/>
      <w:pPr>
        <w:ind w:left="786" w:hanging="360"/>
      </w:pPr>
      <w:rPr>
        <w:rFonts w:hint="default" w:ascii="Symbol" w:hAnsi="Symbol"/>
        <w:color w:val="auto"/>
        <w:lang w:val="sv-SE"/>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6E186E"/>
    <w:multiLevelType w:val="multilevel"/>
    <w:tmpl w:val="226E18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786" w:hanging="360"/>
      </w:pPr>
      <w:rPr>
        <w:rFonts w:hint="default" w:ascii="Symbol" w:hAnsi="Symbol"/>
        <w:color w:val="auto"/>
        <w:lang w:val="sv-SE"/>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5151BB"/>
    <w:multiLevelType w:val="multilevel"/>
    <w:tmpl w:val="6B5151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9"/>
  </w:num>
  <w:num w:numId="5">
    <w:abstractNumId w:val="6"/>
  </w:num>
  <w:num w:numId="6">
    <w:abstractNumId w:val="0"/>
  </w:num>
  <w:num w:numId="7">
    <w:abstractNumId w:val="8"/>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51364F"/>
    <w:rsid w:val="016E368C"/>
    <w:rsid w:val="017B5E4B"/>
    <w:rsid w:val="018D054D"/>
    <w:rsid w:val="01D71285"/>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7D8184E"/>
    <w:rsid w:val="080A5373"/>
    <w:rsid w:val="08641205"/>
    <w:rsid w:val="0868025F"/>
    <w:rsid w:val="0873226E"/>
    <w:rsid w:val="08935729"/>
    <w:rsid w:val="08C654D4"/>
    <w:rsid w:val="08CC5D10"/>
    <w:rsid w:val="092C45E6"/>
    <w:rsid w:val="099F556C"/>
    <w:rsid w:val="09AC0546"/>
    <w:rsid w:val="09C640C3"/>
    <w:rsid w:val="09CF08C5"/>
    <w:rsid w:val="0A2F63A3"/>
    <w:rsid w:val="0A5763D4"/>
    <w:rsid w:val="0A7BF868"/>
    <w:rsid w:val="0A9573F8"/>
    <w:rsid w:val="0B7322DC"/>
    <w:rsid w:val="0BB77882"/>
    <w:rsid w:val="0BC31A46"/>
    <w:rsid w:val="0C102F73"/>
    <w:rsid w:val="0C2A1653"/>
    <w:rsid w:val="0C3C5307"/>
    <w:rsid w:val="0C56263C"/>
    <w:rsid w:val="0C5E2B8A"/>
    <w:rsid w:val="0D102274"/>
    <w:rsid w:val="0D3155D5"/>
    <w:rsid w:val="0DA958CA"/>
    <w:rsid w:val="0DF104D3"/>
    <w:rsid w:val="0E1C586B"/>
    <w:rsid w:val="0E8A024B"/>
    <w:rsid w:val="0ED138E6"/>
    <w:rsid w:val="0F130B06"/>
    <w:rsid w:val="0F4C5F28"/>
    <w:rsid w:val="0F67780F"/>
    <w:rsid w:val="0F8A25D9"/>
    <w:rsid w:val="0F8F3C2A"/>
    <w:rsid w:val="0FB648CB"/>
    <w:rsid w:val="0FD0731A"/>
    <w:rsid w:val="0FF1533A"/>
    <w:rsid w:val="0FFE0AFA"/>
    <w:rsid w:val="1000683B"/>
    <w:rsid w:val="103F4316"/>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5F9288C"/>
    <w:rsid w:val="16222725"/>
    <w:rsid w:val="162900B5"/>
    <w:rsid w:val="1634239A"/>
    <w:rsid w:val="16394032"/>
    <w:rsid w:val="164F667E"/>
    <w:rsid w:val="165D0583"/>
    <w:rsid w:val="16654289"/>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426C8"/>
    <w:rsid w:val="1D85535E"/>
    <w:rsid w:val="1DB41841"/>
    <w:rsid w:val="1DE45821"/>
    <w:rsid w:val="1DF64986"/>
    <w:rsid w:val="1E8806BC"/>
    <w:rsid w:val="1EA137E3"/>
    <w:rsid w:val="1EC97F44"/>
    <w:rsid w:val="1EEE2DDD"/>
    <w:rsid w:val="1F0936F5"/>
    <w:rsid w:val="1F17474D"/>
    <w:rsid w:val="1F2B10F9"/>
    <w:rsid w:val="1F711839"/>
    <w:rsid w:val="1F8A172B"/>
    <w:rsid w:val="1FA564C4"/>
    <w:rsid w:val="200D067C"/>
    <w:rsid w:val="201D5F32"/>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3F57A3A"/>
    <w:rsid w:val="248F188B"/>
    <w:rsid w:val="24BD0518"/>
    <w:rsid w:val="24E91488"/>
    <w:rsid w:val="25077EC5"/>
    <w:rsid w:val="256A021C"/>
    <w:rsid w:val="25962669"/>
    <w:rsid w:val="25C20278"/>
    <w:rsid w:val="25C545AD"/>
    <w:rsid w:val="262D62D9"/>
    <w:rsid w:val="26681CAB"/>
    <w:rsid w:val="267E5FCE"/>
    <w:rsid w:val="27016D1C"/>
    <w:rsid w:val="27572E0B"/>
    <w:rsid w:val="2762235C"/>
    <w:rsid w:val="276537E8"/>
    <w:rsid w:val="27BE3159"/>
    <w:rsid w:val="280C272A"/>
    <w:rsid w:val="281B6C69"/>
    <w:rsid w:val="284E33F7"/>
    <w:rsid w:val="287A3770"/>
    <w:rsid w:val="28C759BF"/>
    <w:rsid w:val="290A138C"/>
    <w:rsid w:val="291A4010"/>
    <w:rsid w:val="293606FA"/>
    <w:rsid w:val="29517179"/>
    <w:rsid w:val="29E7086A"/>
    <w:rsid w:val="2A1219AD"/>
    <w:rsid w:val="2A394321"/>
    <w:rsid w:val="2AAF72F6"/>
    <w:rsid w:val="2AE26D3F"/>
    <w:rsid w:val="2AED19DC"/>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F32226B"/>
    <w:rsid w:val="2F376D10"/>
    <w:rsid w:val="2FA231C5"/>
    <w:rsid w:val="308B65F2"/>
    <w:rsid w:val="309028E3"/>
    <w:rsid w:val="30A9337F"/>
    <w:rsid w:val="30F5782F"/>
    <w:rsid w:val="30F819C3"/>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883A97"/>
    <w:rsid w:val="37AF7036"/>
    <w:rsid w:val="380927B5"/>
    <w:rsid w:val="381F0B0E"/>
    <w:rsid w:val="382139EC"/>
    <w:rsid w:val="386B453E"/>
    <w:rsid w:val="3876150B"/>
    <w:rsid w:val="38ED2709"/>
    <w:rsid w:val="38EF03A6"/>
    <w:rsid w:val="38F0125F"/>
    <w:rsid w:val="3900577A"/>
    <w:rsid w:val="392739EA"/>
    <w:rsid w:val="392D38AD"/>
    <w:rsid w:val="3946679B"/>
    <w:rsid w:val="394D1646"/>
    <w:rsid w:val="396A4B5E"/>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7F7A06"/>
    <w:rsid w:val="3E964B98"/>
    <w:rsid w:val="3EAD26A1"/>
    <w:rsid w:val="3ECE16FA"/>
    <w:rsid w:val="3F3542FD"/>
    <w:rsid w:val="3F4118C8"/>
    <w:rsid w:val="3F5C676A"/>
    <w:rsid w:val="3FE82F4F"/>
    <w:rsid w:val="3FF55768"/>
    <w:rsid w:val="40093B4F"/>
    <w:rsid w:val="40462AC9"/>
    <w:rsid w:val="404A331D"/>
    <w:rsid w:val="40566CBF"/>
    <w:rsid w:val="406C3949"/>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5125B0"/>
    <w:rsid w:val="4FBC6FAF"/>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3DD511B"/>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D7AE2"/>
    <w:rsid w:val="593554F0"/>
    <w:rsid w:val="59A3346A"/>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paragraph" w:styleId="6">
    <w:name w:val="heading 5"/>
    <w:basedOn w:val="5"/>
    <w:next w:val="1"/>
    <w:qFormat/>
    <w:uiPriority w:val="0"/>
    <w:pPr>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8">
    <w:name w:val="annotation text"/>
    <w:basedOn w:val="1"/>
    <w:link w:val="59"/>
    <w:semiHidden/>
    <w:unhideWhenUsed/>
    <w:qFormat/>
    <w:uiPriority w:val="99"/>
    <w:pPr>
      <w:spacing w:line="240" w:lineRule="auto"/>
    </w:pPr>
    <w:rPr>
      <w:szCs w:val="20"/>
    </w:rPr>
  </w:style>
  <w:style w:type="paragraph" w:styleId="9">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3">
    <w:name w:val="header"/>
    <w:basedOn w:val="1"/>
    <w:link w:val="54"/>
    <w:semiHidden/>
    <w:unhideWhenUsed/>
    <w:qFormat/>
    <w:uiPriority w:val="0"/>
    <w:pPr>
      <w:widowControl w:val="0"/>
      <w:spacing w:after="0" w:line="240" w:lineRule="auto"/>
    </w:pPr>
    <w:rPr>
      <w:rFonts w:ascii="Tms Rmn" w:hAnsi="Tms Rmn"/>
      <w:b/>
      <w:sz w:val="18"/>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qFormat/>
    <w:uiPriority w:val="99"/>
    <w:pPr>
      <w:spacing w:before="100" w:beforeAutospacing="1" w:after="100" w:afterAutospacing="1"/>
    </w:pPr>
    <w:rPr>
      <w:rFonts w:eastAsia="Arial Unicode MS"/>
      <w:sz w:val="24"/>
      <w:szCs w:val="24"/>
    </w:rPr>
  </w:style>
  <w:style w:type="paragraph" w:styleId="18">
    <w:name w:val="annotation subject"/>
    <w:basedOn w:val="8"/>
    <w:next w:val="8"/>
    <w:link w:val="60"/>
    <w:semiHidden/>
    <w:unhideWhenUsed/>
    <w:qFormat/>
    <w:uiPriority w:val="99"/>
    <w:rPr>
      <w:b/>
      <w:bCs/>
    </w:rPr>
  </w:style>
  <w:style w:type="table" w:styleId="20">
    <w:name w:val="Table Grid"/>
    <w:basedOn w:val="19"/>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character" w:styleId="24">
    <w:name w:val="annotation reference"/>
    <w:basedOn w:val="21"/>
    <w:semiHidden/>
    <w:unhideWhenUsed/>
    <w:qFormat/>
    <w:uiPriority w:val="99"/>
    <w:rPr>
      <w:sz w:val="16"/>
      <w:szCs w:val="16"/>
    </w:rPr>
  </w:style>
  <w:style w:type="character" w:customStyle="1" w:styleId="25">
    <w:name w:val="标题 2 Char"/>
    <w:basedOn w:val="21"/>
    <w:link w:val="3"/>
    <w:qFormat/>
    <w:uiPriority w:val="0"/>
    <w:rPr>
      <w:rFonts w:ascii="Arial" w:hAnsi="Arial" w:eastAsia="Times New Roman" w:cs="Times New Roman"/>
      <w:sz w:val="32"/>
      <w:szCs w:val="20"/>
      <w:lang w:val="en-GB"/>
    </w:rPr>
  </w:style>
  <w:style w:type="character" w:customStyle="1" w:styleId="26">
    <w:name w:val="标题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1"/>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1"/>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7"/>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1"/>
    <w:link w:val="7"/>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1"/>
    <w:semiHidden/>
    <w:unhideWhenUsed/>
    <w:qFormat/>
    <w:uiPriority w:val="99"/>
    <w:rPr>
      <w:color w:val="808080"/>
      <w:shd w:val="clear" w:color="auto" w:fill="E6E6E6"/>
    </w:rPr>
  </w:style>
  <w:style w:type="character" w:customStyle="1" w:styleId="44">
    <w:name w:val="标题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1"/>
    <w:link w:val="9"/>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1"/>
    <w:link w:val="13"/>
    <w:semiHidden/>
    <w:qFormat/>
    <w:locked/>
    <w:uiPriority w:val="0"/>
    <w:rPr>
      <w:rFonts w:ascii="Tms Rmn" w:hAnsi="Tms Rmn"/>
      <w:b/>
      <w:sz w:val="18"/>
    </w:rPr>
  </w:style>
  <w:style w:type="character" w:customStyle="1" w:styleId="55">
    <w:name w:val="Header Char1"/>
    <w:basedOn w:val="21"/>
    <w:semiHidden/>
    <w:qFormat/>
    <w:uiPriority w:val="99"/>
    <w:rPr>
      <w:rFonts w:ascii="Times New Roman" w:hAnsi="Times New Roman"/>
      <w:sz w:val="20"/>
    </w:rPr>
  </w:style>
  <w:style w:type="character" w:customStyle="1" w:styleId="56">
    <w:name w:val="批注框文本 Char"/>
    <w:basedOn w:val="21"/>
    <w:link w:val="12"/>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1"/>
    <w:link w:val="8"/>
    <w:semiHidden/>
    <w:qFormat/>
    <w:uiPriority w:val="99"/>
    <w:rPr>
      <w:rFonts w:ascii="Times New Roman" w:hAnsi="Times New Roman"/>
      <w:sz w:val="20"/>
      <w:szCs w:val="20"/>
    </w:rPr>
  </w:style>
  <w:style w:type="character" w:customStyle="1" w:styleId="60">
    <w:name w:val="批注主题 Char"/>
    <w:basedOn w:val="59"/>
    <w:link w:val="18"/>
    <w:semiHidden/>
    <w:qFormat/>
    <w:uiPriority w:val="99"/>
    <w:rPr>
      <w:rFonts w:ascii="Times New Roman" w:hAnsi="Times New Roman"/>
      <w:b/>
      <w:bCs/>
      <w:sz w:val="20"/>
      <w:szCs w:val="20"/>
    </w:rPr>
  </w:style>
  <w:style w:type="paragraph" w:customStyle="1" w:styleId="61">
    <w:name w:val="3GPP Normal Text"/>
    <w:basedOn w:val="9"/>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17870EBA-560E-4E7C-A664-22A449C60D13}">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